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88"/>
        <w:gridCol w:w="12913"/>
      </w:tblGrid>
      <w:tr w:rsidR="0058626F" w:rsidRPr="00E540A3" w:rsidTr="00426D30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8626F" w:rsidRPr="00E540A3" w:rsidRDefault="0058626F" w:rsidP="00426D30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30349702" wp14:editId="6C91E70A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8626F" w:rsidRPr="00E540A3" w:rsidRDefault="0058626F" w:rsidP="00426D30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8626F" w:rsidRPr="0058626F" w:rsidRDefault="0058626F" w:rsidP="0058626F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 „Захари Стоянов”</w:t>
            </w:r>
          </w:p>
        </w:tc>
      </w:tr>
    </w:tbl>
    <w:p w:rsidR="0058626F" w:rsidRPr="00E540A3" w:rsidRDefault="0058626F" w:rsidP="0058626F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>
        <w:rPr>
          <w:sz w:val="16"/>
          <w:szCs w:val="16"/>
          <w:lang w:val="ru-RU"/>
        </w:rPr>
        <w:t xml:space="preserve">                                      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</w:t>
      </w:r>
      <w:r>
        <w:rPr>
          <w:color w:val="000000" w:themeColor="text1"/>
          <w:sz w:val="16"/>
          <w:szCs w:val="16"/>
          <w:lang w:val="ru-RU"/>
        </w:rPr>
        <w:t xml:space="preserve"> 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58626F" w:rsidRPr="009A4B5D" w:rsidRDefault="0058626F" w:rsidP="0058626F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                           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47C9F" w:rsidRDefault="00C47C9F"/>
    <w:p w:rsidR="0058626F" w:rsidRPr="0058626F" w:rsidRDefault="0058626F" w:rsidP="0058626F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  <w:r w:rsidRPr="0058626F">
        <w:rPr>
          <w:b/>
          <w:bCs/>
          <w:lang w:eastAsia="en-US"/>
        </w:rPr>
        <w:t>УТВЪРЖДАВАМ</w:t>
      </w:r>
      <w:r w:rsidRPr="0058626F">
        <w:rPr>
          <w:bCs/>
          <w:lang w:eastAsia="en-US"/>
        </w:rPr>
        <w:t>:</w:t>
      </w:r>
    </w:p>
    <w:p w:rsidR="0058626F" w:rsidRDefault="0058626F" w:rsidP="0058626F">
      <w:pPr>
        <w:spacing w:after="160"/>
      </w:pPr>
      <w:r w:rsidRPr="0058626F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  </w:t>
      </w:r>
      <w:r>
        <w:rPr>
          <w:color w:val="000000"/>
        </w:rPr>
        <w:t>Соня Илиева</w:t>
      </w:r>
    </w:p>
    <w:p w:rsidR="0058626F" w:rsidRDefault="0058626F" w:rsidP="0058626F">
      <w:pPr>
        <w:spacing w:after="160"/>
      </w:pPr>
      <w:r>
        <w:rPr>
          <w:i/>
          <w:iCs/>
          <w:color w:val="000000"/>
        </w:rPr>
        <w:t xml:space="preserve">       Директор на ПГЕТ „Захари Стоянов“,</w:t>
      </w:r>
    </w:p>
    <w:p w:rsidR="0058626F" w:rsidRDefault="0058626F" w:rsidP="0058626F">
      <w:pPr>
        <w:jc w:val="both"/>
      </w:pPr>
      <w:r>
        <w:rPr>
          <w:i/>
          <w:iCs/>
          <w:color w:val="000000"/>
        </w:rPr>
        <w:t xml:space="preserve">      Харманли</w:t>
      </w:r>
    </w:p>
    <w:p w:rsidR="0058626F" w:rsidRPr="0058626F" w:rsidRDefault="0058626F" w:rsidP="0058626F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58626F" w:rsidRPr="0058626F" w:rsidRDefault="0058626F" w:rsidP="0058626F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58626F" w:rsidRPr="0058626F" w:rsidRDefault="0058626F" w:rsidP="0058626F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58626F" w:rsidRPr="0058626F" w:rsidRDefault="0058626F" w:rsidP="0058626F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58626F" w:rsidRPr="0058626F" w:rsidRDefault="0058626F" w:rsidP="0058626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8626F">
        <w:rPr>
          <w:rFonts w:eastAsia="Arial Unicode MS"/>
          <w:b/>
          <w:bCs/>
          <w:sz w:val="28"/>
          <w:szCs w:val="28"/>
        </w:rPr>
        <w:t xml:space="preserve">ПРОГРАМА </w:t>
      </w:r>
    </w:p>
    <w:p w:rsidR="0058626F" w:rsidRPr="0058626F" w:rsidRDefault="0058626F" w:rsidP="0058626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8626F">
        <w:rPr>
          <w:b/>
          <w:caps/>
          <w:sz w:val="28"/>
          <w:szCs w:val="28"/>
        </w:rPr>
        <w:t>за превенция на ранното напускане на училище</w:t>
      </w:r>
    </w:p>
    <w:p w:rsidR="0058626F" w:rsidRPr="0058626F" w:rsidRDefault="0058626F" w:rsidP="0058626F">
      <w:pPr>
        <w:jc w:val="center"/>
        <w:rPr>
          <w:b/>
          <w:sz w:val="28"/>
          <w:szCs w:val="28"/>
          <w:lang w:eastAsia="en-US"/>
        </w:rPr>
      </w:pPr>
    </w:p>
    <w:p w:rsidR="0058626F" w:rsidRPr="0058626F" w:rsidRDefault="0058626F" w:rsidP="0058626F">
      <w:pPr>
        <w:jc w:val="center"/>
        <w:rPr>
          <w:b/>
          <w:bCs/>
          <w:sz w:val="28"/>
          <w:szCs w:val="28"/>
        </w:rPr>
      </w:pPr>
      <w:r w:rsidRPr="0058626F">
        <w:rPr>
          <w:b/>
          <w:sz w:val="28"/>
          <w:szCs w:val="28"/>
          <w:lang w:eastAsia="en-US"/>
        </w:rPr>
        <w:t xml:space="preserve">учебна </w:t>
      </w:r>
      <w:r w:rsidRPr="0058626F">
        <w:rPr>
          <w:b/>
          <w:sz w:val="28"/>
          <w:szCs w:val="28"/>
          <w:lang w:val="en-US" w:eastAsia="en-US"/>
        </w:rPr>
        <w:t>20</w:t>
      </w:r>
      <w:r>
        <w:rPr>
          <w:b/>
          <w:sz w:val="28"/>
          <w:szCs w:val="28"/>
          <w:lang w:eastAsia="en-US"/>
        </w:rPr>
        <w:t>21</w:t>
      </w:r>
      <w:r w:rsidRPr="0058626F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22</w:t>
      </w:r>
      <w:r w:rsidRPr="0058626F">
        <w:rPr>
          <w:b/>
          <w:bCs/>
          <w:sz w:val="28"/>
          <w:szCs w:val="28"/>
        </w:rPr>
        <w:t xml:space="preserve"> </w:t>
      </w:r>
      <w:r w:rsidRPr="0058626F">
        <w:rPr>
          <w:b/>
          <w:sz w:val="28"/>
          <w:szCs w:val="28"/>
        </w:rPr>
        <w:t>година</w:t>
      </w:r>
    </w:p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/>
    <w:p w:rsidR="0058626F" w:rsidRPr="0058626F" w:rsidRDefault="0058626F" w:rsidP="0058626F">
      <w:pPr>
        <w:spacing w:before="120" w:after="120" w:line="276" w:lineRule="auto"/>
        <w:rPr>
          <w:b/>
          <w:kern w:val="18"/>
          <w:sz w:val="22"/>
          <w:szCs w:val="22"/>
          <w:lang w:eastAsia="en-US"/>
        </w:rPr>
      </w:pPr>
      <w:r w:rsidRPr="0058626F">
        <w:rPr>
          <w:b/>
        </w:rPr>
        <w:t xml:space="preserve">Програмата за превенция на ранното напускане на училище е приета </w:t>
      </w:r>
      <w:r w:rsidRPr="0058626F">
        <w:rPr>
          <w:b/>
          <w:kern w:val="18"/>
          <w:sz w:val="22"/>
          <w:szCs w:val="22"/>
          <w:lang w:eastAsia="en-US"/>
        </w:rPr>
        <w:t xml:space="preserve">с Решение № 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kern w:val="18"/>
          <w:sz w:val="22"/>
          <w:szCs w:val="22"/>
          <w:lang w:eastAsia="en-US"/>
        </w:rPr>
        <w:t xml:space="preserve">, взето с Протокол № 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/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 xml:space="preserve"> 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 xml:space="preserve"> 20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 xml:space="preserve"> г. </w:t>
      </w:r>
      <w:r w:rsidRPr="0058626F">
        <w:rPr>
          <w:b/>
          <w:kern w:val="18"/>
          <w:sz w:val="22"/>
          <w:szCs w:val="22"/>
          <w:lang w:eastAsia="en-US"/>
        </w:rPr>
        <w:t xml:space="preserve">от заседание на Педагогическия съвет и е утвърден със Заповед № 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/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 xml:space="preserve"> 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 xml:space="preserve"> 20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instrText xml:space="preserve"> FORMTEXT </w:instrTex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separate"/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t>......</w:t>
      </w:r>
      <w:r w:rsidRPr="0058626F">
        <w:rPr>
          <w:b/>
          <w:bCs/>
          <w:color w:val="000000"/>
          <w:kern w:val="18"/>
          <w:sz w:val="22"/>
          <w:szCs w:val="22"/>
          <w:lang w:eastAsia="en-US"/>
        </w:rPr>
        <w:fldChar w:fldCharType="end"/>
      </w:r>
      <w:r w:rsidRPr="0058626F">
        <w:rPr>
          <w:b/>
          <w:kern w:val="18"/>
          <w:sz w:val="22"/>
          <w:szCs w:val="22"/>
          <w:lang w:eastAsia="en-US"/>
        </w:rPr>
        <w:t xml:space="preserve"> г. на директора.</w:t>
      </w:r>
    </w:p>
    <w:p w:rsidR="0058626F" w:rsidRDefault="0058626F"/>
    <w:p w:rsidR="00EB6975" w:rsidRDefault="00EB6975"/>
    <w:tbl>
      <w:tblPr>
        <w:tblW w:w="963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0"/>
      </w:tblGrid>
      <w:tr w:rsidR="00EB6975" w:rsidRPr="00EB6975" w:rsidTr="00EB6975">
        <w:trPr>
          <w:jc w:val="center"/>
        </w:trPr>
        <w:tc>
          <w:tcPr>
            <w:tcW w:w="14711" w:type="dxa"/>
            <w:shd w:val="clear" w:color="auto" w:fill="auto"/>
          </w:tcPr>
          <w:p w:rsidR="00EB6975" w:rsidRDefault="00EB6975" w:rsidP="00CD7617">
            <w:pPr>
              <w:spacing w:after="120"/>
              <w:jc w:val="both"/>
              <w:rPr>
                <w:bCs/>
                <w:kern w:val="36"/>
              </w:rPr>
            </w:pPr>
          </w:p>
          <w:p w:rsidR="00EB6975" w:rsidRPr="00EB6975" w:rsidRDefault="00EB6975" w:rsidP="00EB6975">
            <w:pPr>
              <w:spacing w:after="120"/>
              <w:ind w:firstLine="720"/>
              <w:jc w:val="both"/>
              <w:rPr>
                <w:bCs/>
                <w:i/>
                <w:color w:val="FF0000"/>
                <w:lang w:eastAsia="en-US"/>
              </w:rPr>
            </w:pPr>
            <w:r w:rsidRPr="00EB6975">
              <w:rPr>
                <w:bCs/>
                <w:kern w:val="36"/>
              </w:rPr>
              <w:t xml:space="preserve">Настоящата програма конкретизира заложените политики, мерки и дейности в Стратегията за ограничаване на отпадането от училище и намаляване дела на преждевременно напусналите образователната система в област </w:t>
            </w:r>
            <w:r>
              <w:rPr>
                <w:bCs/>
                <w:lang w:eastAsia="en-US"/>
              </w:rPr>
              <w:t>Хасково</w:t>
            </w:r>
            <w:r w:rsidRPr="00EB6975">
              <w:rPr>
                <w:bCs/>
                <w:kern w:val="36"/>
              </w:rPr>
              <w:t xml:space="preserve"> съобразно спецификата и конкретните условия в </w:t>
            </w:r>
            <w:r>
              <w:rPr>
                <w:bCs/>
                <w:lang w:eastAsia="en-US"/>
              </w:rPr>
              <w:t>ПГЕТ „Захари Стоянов“.</w:t>
            </w:r>
          </w:p>
          <w:p w:rsidR="00EB6975" w:rsidRPr="00EB6975" w:rsidRDefault="00EB6975" w:rsidP="00EB6975">
            <w:pPr>
              <w:ind w:firstLine="720"/>
              <w:jc w:val="both"/>
            </w:pPr>
            <w:r w:rsidRPr="00EB6975">
              <w:t xml:space="preserve">Програмата за превенция на ранното напускане на училище е част от училищната политика във връзка с прилагане на </w:t>
            </w:r>
            <w:r w:rsidRPr="00EB6975">
              <w:rPr>
                <w:bCs/>
              </w:rPr>
              <w:t>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приет с ПМС № 100/08.06.2018 г., както и в други национални, областни, общински и училищни политики с такава насоченост.</w:t>
            </w:r>
          </w:p>
          <w:p w:rsidR="00EB6975" w:rsidRPr="00EB6975" w:rsidRDefault="00EB6975" w:rsidP="00EB6975">
            <w:pPr>
              <w:ind w:firstLine="720"/>
              <w:jc w:val="both"/>
            </w:pPr>
          </w:p>
          <w:p w:rsidR="00EB6975" w:rsidRPr="00EB6975" w:rsidRDefault="00EB6975" w:rsidP="00EB6975">
            <w:pPr>
              <w:jc w:val="both"/>
            </w:pPr>
            <w:r w:rsidRPr="00EB6975">
              <w:rPr>
                <w:b/>
                <w:bCs/>
                <w:i/>
                <w:iCs/>
              </w:rPr>
              <w:t>I. ИДЕНТИФИКАЦИЯ НА ПРОБЛЕМА</w:t>
            </w:r>
          </w:p>
          <w:p w:rsidR="00EB6975" w:rsidRPr="00EB6975" w:rsidRDefault="00EB6975" w:rsidP="00EB6975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bCs/>
                <w:iCs/>
              </w:rPr>
            </w:pPr>
            <w:r w:rsidRPr="00EB6975">
              <w:rPr>
                <w:b/>
                <w:bCs/>
                <w:iCs/>
              </w:rPr>
              <w:t>1. Анализ на състоянието</w:t>
            </w:r>
          </w:p>
          <w:p w:rsidR="00EB6975" w:rsidRPr="00EB6975" w:rsidRDefault="00EB6975" w:rsidP="00EB6975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EB6975">
              <w:t xml:space="preserve">Отпадането от училище и/или преждевременното напускане на образователната система е институционален, социален, а също и педагогически проблем, чието преодоляване е обект на целенасочена училищна политика. </w:t>
            </w:r>
          </w:p>
          <w:p w:rsidR="00EB6975" w:rsidRPr="00EB6975" w:rsidRDefault="00EB6975" w:rsidP="00EB6975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EB6975">
              <w:t>През учебната 20</w:t>
            </w:r>
            <w:r w:rsidR="00CD7617">
              <w:rPr>
                <w:bCs/>
              </w:rPr>
              <w:t>20</w:t>
            </w:r>
            <w:r w:rsidRPr="00EB6975">
              <w:rPr>
                <w:bCs/>
              </w:rPr>
              <w:t>/20</w:t>
            </w:r>
            <w:r w:rsidR="00CD7617">
              <w:rPr>
                <w:bCs/>
              </w:rPr>
              <w:t>21</w:t>
            </w:r>
            <w:r w:rsidRPr="00EB6975">
              <w:rPr>
                <w:bCs/>
              </w:rPr>
              <w:t xml:space="preserve"> </w:t>
            </w:r>
            <w:r w:rsidRPr="00EB6975">
              <w:t xml:space="preserve">година в </w:t>
            </w:r>
            <w:r>
              <w:rPr>
                <w:bCs/>
                <w:lang w:eastAsia="en-US"/>
              </w:rPr>
              <w:t>ПГЕТ „Захари Стоянов“</w:t>
            </w:r>
            <w:r w:rsidRPr="00EB6975">
              <w:rPr>
                <w:bCs/>
                <w:i/>
                <w:color w:val="FF0000"/>
                <w:lang w:eastAsia="en-US"/>
              </w:rPr>
              <w:t xml:space="preserve"> </w:t>
            </w:r>
            <w:r w:rsidRPr="00EB6975">
              <w:t xml:space="preserve">в дневна форма са обучавани </w:t>
            </w:r>
            <w:r w:rsidR="00E86F7A">
              <w:rPr>
                <w:bCs/>
                <w:lang w:eastAsia="en-US"/>
              </w:rPr>
              <w:t>204</w:t>
            </w:r>
            <w:r w:rsidRPr="00EB6975">
              <w:rPr>
                <w:bCs/>
                <w:lang w:eastAsia="en-US"/>
              </w:rPr>
              <w:t xml:space="preserve"> </w:t>
            </w:r>
            <w:r w:rsidR="00CD7617">
              <w:t>ученици. В училището има</w:t>
            </w:r>
            <w:r w:rsidRPr="00EB6975">
              <w:t xml:space="preserve"> учени</w:t>
            </w:r>
            <w:r w:rsidR="00CD7617">
              <w:t>ци, които попадат в дефинираната по-долу група</w:t>
            </w:r>
            <w:r w:rsidRPr="00EB6975">
              <w:t xml:space="preserve">: </w:t>
            </w:r>
          </w:p>
          <w:p w:rsidR="00EB6975" w:rsidRPr="00EB6975" w:rsidRDefault="00EB6975" w:rsidP="00EB6975">
            <w:pPr>
              <w:numPr>
                <w:ilvl w:val="0"/>
                <w:numId w:val="2"/>
              </w:numPr>
              <w:ind w:left="851" w:hanging="284"/>
              <w:jc w:val="both"/>
            </w:pPr>
            <w:r w:rsidRPr="00EB6975">
              <w:rPr>
                <w:b/>
                <w:bCs/>
              </w:rPr>
              <w:t>отпаднали от училище –</w:t>
            </w:r>
            <w:r w:rsidRPr="00EB6975">
              <w:t xml:space="preserve"> ученици до 18-годишна възраст, отписани от училище преди завършване на последния</w:t>
            </w:r>
            <w:r w:rsidR="00CD7617">
              <w:t xml:space="preserve"> гимназиален клас, ако същите не</w:t>
            </w:r>
            <w:r w:rsidRPr="00EB6975">
              <w:t xml:space="preserve"> са записани в друго училище.</w:t>
            </w:r>
          </w:p>
          <w:p w:rsidR="00EB6975" w:rsidRPr="00EB6975" w:rsidRDefault="00EB6975" w:rsidP="00EB6975">
            <w:pPr>
              <w:ind w:firstLine="720"/>
              <w:jc w:val="both"/>
            </w:pPr>
          </w:p>
          <w:p w:rsidR="00EB6975" w:rsidRPr="00EB6975" w:rsidRDefault="00EB6975" w:rsidP="00EB6975">
            <w:pPr>
              <w:ind w:firstLine="720"/>
              <w:jc w:val="both"/>
            </w:pPr>
            <w:r w:rsidRPr="00EB6975">
              <w:t>За периода на предходната учебна година учениците са допуснали отсъствия, както следва:</w:t>
            </w:r>
          </w:p>
          <w:p w:rsidR="00EB6975" w:rsidRPr="00EB6975" w:rsidRDefault="00EB6975" w:rsidP="00EB6975">
            <w:pPr>
              <w:ind w:firstLine="720"/>
              <w:jc w:val="both"/>
            </w:pPr>
          </w:p>
          <w:tbl>
            <w:tblPr>
              <w:tblW w:w="124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4592"/>
              <w:gridCol w:w="4492"/>
            </w:tblGrid>
            <w:tr w:rsidR="00EB6975" w:rsidRPr="00EB6975" w:rsidTr="00EB6975">
              <w:trPr>
                <w:jc w:val="center"/>
              </w:trPr>
              <w:tc>
                <w:tcPr>
                  <w:tcW w:w="3390" w:type="dxa"/>
                  <w:shd w:val="clear" w:color="auto" w:fill="F2F2F2"/>
                </w:tcPr>
                <w:p w:rsidR="00EB6975" w:rsidRPr="00EB6975" w:rsidRDefault="00EB6975" w:rsidP="00EB6975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Учебна година</w:t>
                  </w:r>
                </w:p>
              </w:tc>
              <w:tc>
                <w:tcPr>
                  <w:tcW w:w="4592" w:type="dxa"/>
                  <w:shd w:val="clear" w:color="auto" w:fill="F2F2F2"/>
                </w:tcPr>
                <w:p w:rsidR="00EB6975" w:rsidRPr="00EB6975" w:rsidRDefault="00EB6975" w:rsidP="00EB6975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 xml:space="preserve">Общ брой отсъствия </w:t>
                  </w:r>
                </w:p>
                <w:p w:rsidR="00EB6975" w:rsidRPr="00EB6975" w:rsidRDefault="00EB6975" w:rsidP="00EB6975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по уважителни причини</w:t>
                  </w:r>
                </w:p>
              </w:tc>
              <w:tc>
                <w:tcPr>
                  <w:tcW w:w="4492" w:type="dxa"/>
                  <w:shd w:val="clear" w:color="auto" w:fill="F2F2F2"/>
                </w:tcPr>
                <w:p w:rsidR="00EB6975" w:rsidRPr="00EB6975" w:rsidRDefault="00EB6975" w:rsidP="00EB6975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Общ брой  отсъствия</w:t>
                  </w:r>
                </w:p>
                <w:p w:rsidR="00EB6975" w:rsidRPr="00EB6975" w:rsidRDefault="00EB6975" w:rsidP="00EB6975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по неуважителни причини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3390" w:type="dxa"/>
                  <w:shd w:val="clear" w:color="auto" w:fill="F2F2F2"/>
                </w:tcPr>
                <w:p w:rsidR="00EB6975" w:rsidRPr="00EB6975" w:rsidRDefault="00EB6975" w:rsidP="00E86F7A">
                  <w:pPr>
                    <w:jc w:val="center"/>
                    <w:rPr>
                      <w:b/>
                    </w:rPr>
                  </w:pPr>
                  <w:r w:rsidRPr="00EB6975">
                    <w:rPr>
                      <w:bCs/>
                    </w:rPr>
                    <w:t>20</w:t>
                  </w:r>
                  <w:r w:rsidR="00E86F7A">
                    <w:rPr>
                      <w:bCs/>
                    </w:rPr>
                    <w:t>20</w:t>
                  </w:r>
                  <w:r w:rsidRPr="00EB6975">
                    <w:rPr>
                      <w:bCs/>
                    </w:rPr>
                    <w:t>/20</w:t>
                  </w:r>
                  <w:r w:rsidR="00E86F7A">
                    <w:rPr>
                      <w:bCs/>
                    </w:rPr>
                    <w:t>21</w:t>
                  </w:r>
                </w:p>
              </w:tc>
              <w:tc>
                <w:tcPr>
                  <w:tcW w:w="4592" w:type="dxa"/>
                </w:tcPr>
                <w:p w:rsidR="00EB6975" w:rsidRPr="00EB6975" w:rsidRDefault="00E86F7A" w:rsidP="00EB697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bCs/>
                    </w:rPr>
                    <w:t>4655</w:t>
                  </w:r>
                </w:p>
              </w:tc>
              <w:tc>
                <w:tcPr>
                  <w:tcW w:w="4492" w:type="dxa"/>
                </w:tcPr>
                <w:p w:rsidR="00EB6975" w:rsidRPr="00EB6975" w:rsidRDefault="00E86F7A" w:rsidP="00EB697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bCs/>
                    </w:rPr>
                    <w:t>4067</w:t>
                  </w:r>
                </w:p>
              </w:tc>
            </w:tr>
          </w:tbl>
          <w:p w:rsidR="00EB6975" w:rsidRPr="00EB6975" w:rsidRDefault="00EB6975" w:rsidP="00EB6975">
            <w:pPr>
              <w:jc w:val="both"/>
            </w:pPr>
          </w:p>
          <w:p w:rsidR="00EB6975" w:rsidRPr="00EB6975" w:rsidRDefault="00EB6975" w:rsidP="00EB6975">
            <w:pPr>
              <w:ind w:firstLine="567"/>
              <w:jc w:val="both"/>
            </w:pPr>
            <w:r w:rsidRPr="00EB6975">
              <w:t>При ежеседмичните проверки на документите за извиняване на отсъствията, както и в резултат на множество разговори с ученици с отсъствия училищният екип констатира, че:</w:t>
            </w:r>
          </w:p>
          <w:p w:rsidR="00EB6975" w:rsidRPr="00EB6975" w:rsidRDefault="00EB6975" w:rsidP="00EB6975">
            <w:pPr>
              <w:numPr>
                <w:ilvl w:val="0"/>
                <w:numId w:val="1"/>
              </w:numPr>
              <w:spacing w:after="200"/>
              <w:ind w:left="851" w:hanging="284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Извинените отсъствия са направени по следните причини:</w:t>
            </w:r>
          </w:p>
          <w:p w:rsidR="00EB6975" w:rsidRPr="00EB6975" w:rsidRDefault="00EB6975" w:rsidP="00EB6975">
            <w:pPr>
              <w:numPr>
                <w:ilvl w:val="1"/>
                <w:numId w:val="1"/>
              </w:numPr>
              <w:spacing w:after="200"/>
              <w:ind w:left="1276" w:hanging="425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lastRenderedPageBreak/>
              <w:t>здравословни, за които са представени съответните медицински документи;</w:t>
            </w:r>
          </w:p>
          <w:p w:rsidR="002C2EDD" w:rsidRPr="00EB6975" w:rsidRDefault="00EB6975" w:rsidP="002C2EDD">
            <w:pPr>
              <w:pStyle w:val="a7"/>
              <w:numPr>
                <w:ilvl w:val="1"/>
                <w:numId w:val="1"/>
              </w:numPr>
              <w:spacing w:after="200"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семейни, удостоверени със</w:t>
            </w:r>
            <w:r w:rsidR="002C2EDD">
              <w:rPr>
                <w:lang w:eastAsia="en-US"/>
              </w:rPr>
              <w:t xml:space="preserve"> заявление от родител/настойник</w:t>
            </w:r>
          </w:p>
          <w:p w:rsidR="00EB6975" w:rsidRPr="00EB6975" w:rsidRDefault="00EB6975" w:rsidP="00EB6975">
            <w:pPr>
              <w:numPr>
                <w:ilvl w:val="0"/>
                <w:numId w:val="1"/>
              </w:numPr>
              <w:spacing w:after="200"/>
              <w:ind w:left="85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 xml:space="preserve">Сред основните причини за натрупване на </w:t>
            </w:r>
            <w:proofErr w:type="spellStart"/>
            <w:r w:rsidRPr="00EB6975">
              <w:rPr>
                <w:rFonts w:eastAsia="Calibri"/>
                <w:lang w:eastAsia="en-US"/>
              </w:rPr>
              <w:t>неизвинени</w:t>
            </w:r>
            <w:proofErr w:type="spellEnd"/>
            <w:r w:rsidRPr="00EB6975">
              <w:rPr>
                <w:rFonts w:eastAsia="Calibri"/>
                <w:lang w:eastAsia="en-US"/>
              </w:rPr>
              <w:t xml:space="preserve"> отсъствия се открояват, както следва: </w:t>
            </w:r>
          </w:p>
          <w:p w:rsidR="00EB6975" w:rsidRPr="00EB6975" w:rsidRDefault="002C2EDD" w:rsidP="00EB6975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Нежелание на ученика да учи: една </w:t>
            </w:r>
            <w:r w:rsidR="00EB6975" w:rsidRPr="00EB6975">
              <w:rPr>
                <w:lang w:eastAsia="en-US"/>
              </w:rPr>
              <w:t xml:space="preserve">част от отсъстващите ученици нямат </w:t>
            </w:r>
            <w:r w:rsidR="00EB6975" w:rsidRPr="00EB6975">
              <w:rPr>
                <w:bCs/>
                <w:iCs/>
                <w:lang w:eastAsia="en-US"/>
              </w:rPr>
              <w:t>трудности в усвояването на учебния материал, а по-скоро са с ниска мотивация и са под влияние на външни фактори.</w:t>
            </w:r>
          </w:p>
          <w:p w:rsidR="002C2EDD" w:rsidRDefault="00EB6975" w:rsidP="00A302DE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 xml:space="preserve">Липса на родителски контрол: Родителите в повечето случаи са заинтересовани от изхранването на детето си, а не от неговото обучение и резултатите от обучението. Част от учениците са деца на т.н. мигриращи родители, които работят в чужбина, а децата им се отглеждат от баби и дядовци или са сами. </w:t>
            </w:r>
          </w:p>
          <w:p w:rsidR="00EB6975" w:rsidRDefault="00EB6975" w:rsidP="00A302DE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Наличие на социални фактори: част от учениците работят, за да си осигуряват средства.</w:t>
            </w:r>
          </w:p>
          <w:p w:rsidR="002C2EDD" w:rsidRPr="00EB6975" w:rsidRDefault="002C2EDD" w:rsidP="00A302DE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Ранни бракове, които дори са стимулирани от родители на ученици от малцинствени общности</w:t>
            </w:r>
          </w:p>
          <w:p w:rsidR="00EB6975" w:rsidRPr="00EB6975" w:rsidRDefault="00EB6975" w:rsidP="00EB6975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Липса на ефективни санкции за родители, чиито деца не посещават редовно училище.</w:t>
            </w:r>
          </w:p>
          <w:p w:rsidR="00EB6975" w:rsidRPr="00EB6975" w:rsidRDefault="00EB6975" w:rsidP="00EB6975">
            <w:pPr>
              <w:numPr>
                <w:ilvl w:val="0"/>
                <w:numId w:val="1"/>
              </w:numPr>
              <w:spacing w:before="100" w:beforeAutospacing="1" w:after="100" w:afterAutospacing="1"/>
              <w:ind w:left="851" w:hanging="284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 xml:space="preserve">Неефективни санкции на ученици: Наложените санкции не са достатъчно ефективни, при липсата на родителска ангажираност. Дори при наложени глоби по реда на чл. 347 от ЗПУО от страна на общинската администрация, в голямата им част те са несъбираеми и не постигат търсения ефект. </w:t>
            </w:r>
          </w:p>
          <w:p w:rsidR="00EB6975" w:rsidRPr="00EB6975" w:rsidRDefault="00EB6975" w:rsidP="00EB6975">
            <w:pPr>
              <w:spacing w:before="240" w:after="100" w:afterAutospacing="1"/>
              <w:ind w:firstLine="567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 xml:space="preserve"> </w:t>
            </w:r>
            <w:r w:rsidRPr="00EB6975">
              <w:rPr>
                <w:lang w:eastAsia="en-US"/>
              </w:rPr>
              <w:tab/>
              <w:t>Поради „криворазбрана“ загриженост безпроблемно се осигуряват медицински документи за извиняване на отсъствия и то със съдействието на родители и/или медицински работници, което обезсмисля полаганите от училището усилия за намаляване на отсъствията.</w:t>
            </w:r>
          </w:p>
          <w:p w:rsidR="00EB6975" w:rsidRPr="00EB6975" w:rsidRDefault="00EB6975" w:rsidP="00EB6975">
            <w:pPr>
              <w:ind w:firstLine="567"/>
              <w:jc w:val="both"/>
            </w:pPr>
            <w:r w:rsidRPr="00EB6975">
              <w:t xml:space="preserve">При реализираното обучение от разстояние във връзка с обявеното извънредно положение и </w:t>
            </w:r>
            <w:proofErr w:type="spellStart"/>
            <w:r w:rsidRPr="00EB6975">
              <w:t>впослествие</w:t>
            </w:r>
            <w:proofErr w:type="spellEnd"/>
            <w:r w:rsidRPr="00EB6975">
              <w:t xml:space="preserve"> извънредна обстановка поради разпространението на </w:t>
            </w:r>
            <w:r w:rsidRPr="00EB6975">
              <w:rPr>
                <w:lang w:val="en-US"/>
              </w:rPr>
              <w:t>COVID</w:t>
            </w:r>
            <w:r w:rsidRPr="00EB6975">
              <w:t xml:space="preserve">-19 е постигнато </w:t>
            </w:r>
            <w:r w:rsidR="002C2EDD">
              <w:t xml:space="preserve">задоволително включване на </w:t>
            </w:r>
            <w:r w:rsidRPr="00EB6975">
              <w:t xml:space="preserve">учениците. </w:t>
            </w:r>
          </w:p>
          <w:p w:rsidR="00EB6975" w:rsidRPr="00EB6975" w:rsidRDefault="00EB6975" w:rsidP="00EB6975">
            <w:pPr>
              <w:jc w:val="both"/>
            </w:pPr>
          </w:p>
          <w:p w:rsidR="00EB6975" w:rsidRPr="00EB6975" w:rsidRDefault="00EB6975" w:rsidP="00EB6975">
            <w:pPr>
              <w:jc w:val="both"/>
              <w:rPr>
                <w:b/>
                <w:i/>
              </w:rPr>
            </w:pPr>
            <w:r w:rsidRPr="00EB6975">
              <w:rPr>
                <w:b/>
                <w:i/>
              </w:rPr>
              <w:t>2. Предприети мерки от училището по превенция и ограничаване на отпадането:</w:t>
            </w:r>
          </w:p>
          <w:p w:rsidR="00EB6975" w:rsidRPr="00EB6975" w:rsidRDefault="00EB6975" w:rsidP="00EB6975">
            <w:pPr>
              <w:spacing w:before="100" w:beforeAutospacing="1" w:after="100" w:afterAutospacing="1"/>
              <w:ind w:firstLine="567"/>
              <w:jc w:val="both"/>
            </w:pPr>
            <w:r w:rsidRPr="00EB6975">
              <w:t>В</w:t>
            </w:r>
            <w:r w:rsidRPr="00EB6975">
              <w:rPr>
                <w:bCs/>
                <w:lang w:eastAsia="en-US"/>
              </w:rPr>
              <w:t xml:space="preserve"> </w:t>
            </w:r>
            <w:r w:rsidR="002C2EDD">
              <w:rPr>
                <w:bCs/>
                <w:lang w:eastAsia="en-US"/>
              </w:rPr>
              <w:t>ПГЕТ „Захари Стоянов“</w:t>
            </w:r>
            <w:r w:rsidRPr="00EB6975">
              <w:rPr>
                <w:bCs/>
                <w:i/>
                <w:color w:val="FF0000"/>
                <w:lang w:eastAsia="en-US"/>
              </w:rPr>
              <w:t xml:space="preserve"> </w:t>
            </w:r>
            <w:r w:rsidRPr="00EB6975">
              <w:t>се изпълнява програма и се предприемат мерки з</w:t>
            </w:r>
            <w:r w:rsidR="002C2EDD">
              <w:t xml:space="preserve">а задържане в училище и на </w:t>
            </w:r>
            <w:r w:rsidRPr="00EB6975">
              <w:t xml:space="preserve">ученици, които поради липса на интерес или ниска мотивация не посещават редовно учебните занятия, имат пропуски в знанията си, допускат </w:t>
            </w:r>
            <w:proofErr w:type="spellStart"/>
            <w:r w:rsidRPr="00EB6975">
              <w:t>неизвинени</w:t>
            </w:r>
            <w:proofErr w:type="spellEnd"/>
            <w:r w:rsidRPr="00EB6975">
              <w:t xml:space="preserve"> отсъствия или търсят начини за неправомерно извиняване на отсъствията си. При тези ученици се наблюдават негативни прояви по отношение на дисциплината и междуличностното общуване в училище. </w:t>
            </w:r>
          </w:p>
          <w:p w:rsidR="00EB6975" w:rsidRPr="00EB6975" w:rsidRDefault="00EB6975" w:rsidP="00EB6975">
            <w:pPr>
              <w:spacing w:before="100" w:beforeAutospacing="1" w:after="100" w:afterAutospacing="1"/>
              <w:ind w:firstLine="567"/>
              <w:jc w:val="both"/>
            </w:pPr>
            <w:r w:rsidRPr="00EB6975">
              <w:t xml:space="preserve">Обект на специално внимание са учениците, при които се наблюдава липса на родителски контрол, немотивирани са и са с нисък социален и образователен статус, които през предходната учебна </w:t>
            </w:r>
            <w:r w:rsidR="002C2EDD">
              <w:t xml:space="preserve">година са допускали повече </w:t>
            </w:r>
            <w:proofErr w:type="spellStart"/>
            <w:r w:rsidR="002C2EDD">
              <w:t>неизвинени</w:t>
            </w:r>
            <w:proofErr w:type="spellEnd"/>
            <w:r w:rsidR="002C2EDD">
              <w:t xml:space="preserve"> </w:t>
            </w:r>
            <w:r w:rsidR="002C2EDD">
              <w:lastRenderedPageBreak/>
              <w:t xml:space="preserve">отсъствия. </w:t>
            </w:r>
            <w:r w:rsidRPr="00EB6975">
              <w:t xml:space="preserve">Въпреки съдействието от страна на институции (като отделите за „Закрила на детето“ към Дирекции „Социално подпомагане“ – </w:t>
            </w:r>
            <w:r w:rsidR="002C2EDD">
              <w:rPr>
                <w:bCs/>
                <w:lang w:eastAsia="en-US"/>
              </w:rPr>
              <w:t>Харманли,</w:t>
            </w:r>
            <w:r w:rsidRPr="00EB6975">
              <w:rPr>
                <w:bCs/>
                <w:lang w:eastAsia="en-US"/>
              </w:rPr>
              <w:t xml:space="preserve"> </w:t>
            </w:r>
            <w:r w:rsidRPr="00EB6975">
              <w:t xml:space="preserve">МКБППМН – </w:t>
            </w:r>
            <w:r w:rsidR="002C2EDD">
              <w:rPr>
                <w:bCs/>
                <w:lang w:eastAsia="en-US"/>
              </w:rPr>
              <w:t>Харманли</w:t>
            </w:r>
            <w:r w:rsidRPr="00EB6975">
              <w:t xml:space="preserve">) спрямо някои ученици е постигнат успех с променлив характер. </w:t>
            </w:r>
          </w:p>
          <w:p w:rsidR="00EB6975" w:rsidRPr="00EB6975" w:rsidRDefault="00EB6975" w:rsidP="00EB6975">
            <w:pPr>
              <w:spacing w:before="100" w:beforeAutospacing="1" w:after="100" w:afterAutospacing="1"/>
              <w:ind w:firstLine="567"/>
              <w:jc w:val="both"/>
            </w:pPr>
            <w:r w:rsidRPr="00EB6975">
              <w:t>В изпълнение на училищната програма от страна на училището са предприети мерки, както следва:</w:t>
            </w:r>
          </w:p>
          <w:p w:rsidR="00EB6975" w:rsidRPr="00EB6975" w:rsidRDefault="00EB6975" w:rsidP="00EB697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1134" w:hanging="283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Административни мерки и работа с институциите за превенция на отпадането:</w:t>
            </w:r>
          </w:p>
          <w:p w:rsidR="00EB6975" w:rsidRPr="00EB6975" w:rsidRDefault="00EB6975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bCs/>
                <w:lang w:eastAsia="en-US"/>
              </w:rPr>
            </w:pPr>
            <w:r w:rsidRPr="00EB6975">
              <w:rPr>
                <w:bCs/>
                <w:lang w:eastAsia="en-US"/>
              </w:rPr>
              <w:t>Отразяване на движението на учениците, проследяване на преместването, писма от/до приемащите училища и общини по местата на преместване на учениците.</w:t>
            </w:r>
          </w:p>
          <w:p w:rsidR="00EB6975" w:rsidRPr="00EB6975" w:rsidRDefault="007C4FFB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Наложени санкции от ПС</w:t>
            </w:r>
            <w:r w:rsidR="00EB6975" w:rsidRPr="00EB6975">
              <w:rPr>
                <w:bCs/>
                <w:lang w:eastAsia="en-US"/>
              </w:rPr>
              <w:t>.</w:t>
            </w:r>
          </w:p>
          <w:p w:rsidR="00EB6975" w:rsidRPr="00EB6975" w:rsidRDefault="00EB6975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bCs/>
                <w:lang w:eastAsia="en-US"/>
              </w:rPr>
              <w:t>Подаване на информация за ученици, допуснали повече от 5 отсъствия по неув</w:t>
            </w:r>
            <w:r w:rsidR="007C4FFB">
              <w:rPr>
                <w:bCs/>
                <w:lang w:eastAsia="en-US"/>
              </w:rPr>
              <w:t>ажителни причини</w:t>
            </w:r>
            <w:r w:rsidRPr="00EB6975">
              <w:rPr>
                <w:bCs/>
                <w:lang w:eastAsia="en-US"/>
              </w:rPr>
              <w:t xml:space="preserve">. </w:t>
            </w:r>
          </w:p>
          <w:p w:rsidR="00EB6975" w:rsidRPr="00EB6975" w:rsidRDefault="007C4FFB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Търсене на съдействие от институции</w:t>
            </w:r>
            <w:r w:rsidR="00EB6975" w:rsidRPr="00EB6975">
              <w:rPr>
                <w:rFonts w:eastAsia="Calibri"/>
                <w:lang w:eastAsia="en-US"/>
              </w:rPr>
              <w:t xml:space="preserve"> по места за установяване на контакт с родителите по местоживеене и обсъждане на мерки и действия за коригиране пов</w:t>
            </w:r>
            <w:r>
              <w:rPr>
                <w:rFonts w:eastAsia="Calibri"/>
                <w:lang w:eastAsia="en-US"/>
              </w:rPr>
              <w:t>едението на ученика</w:t>
            </w:r>
            <w:r w:rsidR="00EB6975" w:rsidRPr="00EB6975">
              <w:rPr>
                <w:rFonts w:eastAsia="Calibri"/>
                <w:lang w:eastAsia="en-US"/>
              </w:rPr>
              <w:t>.</w:t>
            </w:r>
          </w:p>
          <w:p w:rsidR="00EB6975" w:rsidRDefault="00EB6975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Контрол на редовността на воденето и отчитането на отсъствията на учениците от учители и класни ръководители, коректно отразяване на отсъствията на учениците в учил</w:t>
            </w:r>
            <w:r w:rsidR="007C4FFB">
              <w:rPr>
                <w:rFonts w:eastAsia="Calibri"/>
                <w:lang w:eastAsia="en-US"/>
              </w:rPr>
              <w:t>ищната документация</w:t>
            </w:r>
            <w:r w:rsidRPr="00EB6975">
              <w:rPr>
                <w:rFonts w:eastAsia="Calibri"/>
                <w:lang w:eastAsia="en-US"/>
              </w:rPr>
              <w:t>.</w:t>
            </w:r>
          </w:p>
          <w:p w:rsidR="007C4FFB" w:rsidRPr="00EB6975" w:rsidRDefault="007C4FFB" w:rsidP="007C4FF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Посещения в домовете от екипи по </w:t>
            </w:r>
            <w:r w:rsidRPr="007C4FFB">
              <w:rPr>
                <w:rFonts w:eastAsia="Calibri"/>
                <w:lang w:eastAsia="en-US"/>
              </w:rPr>
              <w:t>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</w:t>
            </w:r>
            <w:r>
              <w:rPr>
                <w:rFonts w:eastAsia="Calibri"/>
                <w:lang w:eastAsia="en-US"/>
              </w:rPr>
              <w:t>.</w:t>
            </w:r>
          </w:p>
          <w:p w:rsidR="00EB6975" w:rsidRPr="00EB6975" w:rsidRDefault="00EB6975" w:rsidP="00EB69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after="200"/>
              <w:ind w:left="1134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Възпитателни мерки за превенция на отпадането.</w:t>
            </w:r>
          </w:p>
          <w:p w:rsidR="00EB6975" w:rsidRPr="00EB6975" w:rsidRDefault="00EB6975" w:rsidP="00EB697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 w:after="200"/>
              <w:ind w:left="1560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Работа с учениците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"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Изготвяне на индивидуална оценка на учениците в риск от отпадане и своевременно включване в училищния регистър на застрашените от отпадане ученици.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"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iCs/>
                <w:lang w:eastAsia="en-US"/>
              </w:rPr>
              <w:t xml:space="preserve">Предприемане на </w:t>
            </w:r>
            <w:r w:rsidRPr="00EB6975">
              <w:rPr>
                <w:lang w:eastAsia="en-US"/>
              </w:rPr>
              <w:t>индивидуални мерки и дейности за превенция на ученици в риск на ниво училище.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spacing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Включване в дейност</w:t>
            </w:r>
            <w:r w:rsidR="007C4FFB">
              <w:rPr>
                <w:rFonts w:eastAsia="Calibri"/>
                <w:lang w:eastAsia="en-US"/>
              </w:rPr>
              <w:t xml:space="preserve">и на училището </w:t>
            </w:r>
            <w:r w:rsidRPr="00EB6975">
              <w:rPr>
                <w:rFonts w:eastAsia="Calibri"/>
                <w:lang w:eastAsia="en-US"/>
              </w:rPr>
              <w:t>и създаване на подкрепяща среда – организиране на ученически пространства, забавни музикални междучасия, гледане и обсъждане на филми с учебно-възпитателна цел, провеждане на занятия по подхода „връстници обучават връстници“ и др.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"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Паралелкови дейности и изяви за превенция на отпадане и работа с деца в риск съгласно плановете на класните ръководители.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spacing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Индивидуална и допълнителна работа с учениците с отсъствия – консултации, беседи, възлагане на персонални задачи, стимулиране на положителни постъпки и изяви.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spacing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 xml:space="preserve">Включване на учениците в риск от отпадане в извънкласни и извънучилищни дейности – участие в училищни празници, организиране на </w:t>
            </w:r>
            <w:r w:rsidR="007C4FFB">
              <w:rPr>
                <w:rFonts w:eastAsia="Calibri"/>
                <w:lang w:eastAsia="en-US"/>
              </w:rPr>
              <w:t xml:space="preserve">културни, исторически и </w:t>
            </w:r>
            <w:r w:rsidRPr="00EB6975">
              <w:rPr>
                <w:rFonts w:eastAsia="Calibri"/>
                <w:lang w:eastAsia="en-US"/>
              </w:rPr>
              <w:t xml:space="preserve">спортни празници и състезания, екскурзии, участие в </w:t>
            </w:r>
            <w:r w:rsidR="007C4FFB">
              <w:rPr>
                <w:rFonts w:eastAsia="Calibri"/>
                <w:lang w:eastAsia="en-US"/>
              </w:rPr>
              <w:t>мероприятия на исторически музей, библиотека, църква и т.н.</w:t>
            </w:r>
          </w:p>
          <w:p w:rsidR="00EB6975" w:rsidRPr="00EB6975" w:rsidRDefault="00EB6975" w:rsidP="00EB697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"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lastRenderedPageBreak/>
              <w:t xml:space="preserve"> Установяване на диалог училище – институции, имащи отношение към проблема и провеждане на съвместни инициативи с МКБППМН, инспектори от ДПС-МВР. </w:t>
            </w:r>
          </w:p>
          <w:p w:rsidR="00EB6975" w:rsidRPr="00EB6975" w:rsidRDefault="00EB6975" w:rsidP="00EB6975">
            <w:pPr>
              <w:spacing w:before="100" w:beforeAutospacing="1" w:after="100" w:afterAutospacing="1"/>
              <w:ind w:left="1560" w:hanging="426"/>
              <w:contextualSpacing/>
              <w:jc w:val="both"/>
              <w:rPr>
                <w:bCs/>
                <w:lang w:eastAsia="en-US"/>
              </w:rPr>
            </w:pPr>
            <w:r w:rsidRPr="00EB6975">
              <w:rPr>
                <w:bCs/>
                <w:lang w:eastAsia="en-US"/>
              </w:rPr>
              <w:t>2.2. Работа с родителите</w:t>
            </w:r>
          </w:p>
          <w:p w:rsidR="00EB6975" w:rsidRPr="00EB6975" w:rsidRDefault="00EB6975" w:rsidP="00EB6975">
            <w:pPr>
              <w:numPr>
                <w:ilvl w:val="2"/>
                <w:numId w:val="10"/>
              </w:numPr>
              <w:spacing w:before="100" w:beforeAutospacing="1" w:after="100" w:afterAutospacing="1"/>
              <w:ind w:left="2127" w:hanging="567"/>
              <w:contextualSpacing/>
              <w:jc w:val="both"/>
              <w:rPr>
                <w:lang w:eastAsia="en-US"/>
              </w:rPr>
            </w:pPr>
            <w:r w:rsidRPr="00EB6975">
              <w:rPr>
                <w:lang w:eastAsia="en-US"/>
              </w:rPr>
              <w:t>Запознаване на родителите с нормативните актове и училищни документи (ПДУ, мерки и др.), засягащи техните задължения и отговорности, както и дейности по превенция на ранното напускане на училище.</w:t>
            </w:r>
          </w:p>
          <w:p w:rsidR="00EB6975" w:rsidRPr="00EB6975" w:rsidRDefault="00EB6975" w:rsidP="00EB6975">
            <w:pPr>
              <w:numPr>
                <w:ilvl w:val="2"/>
                <w:numId w:val="10"/>
              </w:numPr>
              <w:spacing w:before="100" w:beforeAutospacing="1" w:after="100" w:afterAutospacing="1"/>
              <w:ind w:left="2127" w:hanging="567"/>
              <w:contextualSpacing/>
              <w:jc w:val="both"/>
              <w:rPr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Прилагане на нови подходи в работата с родителите – алтернативни родителски срещи, активно включване в общи дейности, родителите-партньори на училището.</w:t>
            </w:r>
          </w:p>
          <w:p w:rsidR="00EB6975" w:rsidRPr="00EB6975" w:rsidRDefault="00EB6975" w:rsidP="00EB6975">
            <w:pPr>
              <w:numPr>
                <w:ilvl w:val="2"/>
                <w:numId w:val="10"/>
              </w:numPr>
              <w:spacing w:before="100" w:beforeAutospacing="1" w:after="100" w:afterAutospacing="1" w:line="276" w:lineRule="auto"/>
              <w:ind w:left="2127" w:hanging="567"/>
              <w:contextualSpacing/>
              <w:jc w:val="both"/>
              <w:rPr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Индивидуална работа с родители на застрашени от отпадане деца.</w:t>
            </w:r>
          </w:p>
          <w:p w:rsidR="00EB6975" w:rsidRPr="00EB6975" w:rsidRDefault="00EB6975" w:rsidP="00EB6975">
            <w:pPr>
              <w:numPr>
                <w:ilvl w:val="1"/>
                <w:numId w:val="9"/>
              </w:numPr>
              <w:spacing w:before="100" w:beforeAutospacing="1" w:after="100" w:afterAutospacing="1"/>
              <w:ind w:left="1560" w:hanging="426"/>
              <w:contextualSpacing/>
              <w:jc w:val="both"/>
              <w:rPr>
                <w:lang w:eastAsia="en-US"/>
              </w:rPr>
            </w:pPr>
            <w:r w:rsidRPr="00EB6975">
              <w:rPr>
                <w:bCs/>
                <w:lang w:eastAsia="en-US"/>
              </w:rPr>
              <w:t>Работа с педагогически специалисти и непедагогически персонал:</w:t>
            </w:r>
          </w:p>
          <w:p w:rsidR="00EB6975" w:rsidRPr="00EB6975" w:rsidRDefault="00EB6975" w:rsidP="00EB6975">
            <w:pPr>
              <w:numPr>
                <w:ilvl w:val="2"/>
                <w:numId w:val="9"/>
              </w:numPr>
              <w:spacing w:after="200"/>
              <w:ind w:left="2127" w:hanging="567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 xml:space="preserve">Изготвени училищни документи, насочени към подобряване на организационно-административната култура на длъжностните лица (Инструкция </w:t>
            </w:r>
            <w:r w:rsidRPr="00EB6975">
              <w:rPr>
                <w:rFonts w:eastAsia="Calibri"/>
                <w:highlight w:val="white"/>
                <w:lang w:eastAsia="en-US"/>
              </w:rPr>
              <w:t>за организиране дейността на класните ръководители в часовете за консултиране на родители и ученици и водене на училищната документация</w:t>
            </w:r>
            <w:r w:rsidRPr="00EB6975">
              <w:rPr>
                <w:rFonts w:eastAsia="Calibri"/>
                <w:lang w:eastAsia="en-US"/>
              </w:rPr>
              <w:t>, Инструкция за водене на дневник на паралелка V</w:t>
            </w:r>
            <w:r w:rsidR="00C92594">
              <w:rPr>
                <w:rFonts w:eastAsia="Calibri"/>
                <w:lang w:val="en-US" w:eastAsia="en-US"/>
              </w:rPr>
              <w:t>III</w:t>
            </w:r>
            <w:r w:rsidRPr="00EB6975">
              <w:rPr>
                <w:rFonts w:eastAsia="Calibri"/>
                <w:lang w:eastAsia="en-US"/>
              </w:rPr>
              <w:t xml:space="preserve"> – ХІІ клас</w:t>
            </w:r>
            <w:r w:rsidR="00C92594">
              <w:rPr>
                <w:rFonts w:eastAsia="Calibri"/>
                <w:lang w:val="en-US" w:eastAsia="en-US"/>
              </w:rPr>
              <w:t xml:space="preserve"> </w:t>
            </w:r>
            <w:r w:rsidR="00C92594">
              <w:rPr>
                <w:rFonts w:eastAsia="Calibri"/>
                <w:lang w:eastAsia="en-US"/>
              </w:rPr>
              <w:t>в електронен вариант</w:t>
            </w:r>
            <w:r w:rsidRPr="00EB6975">
              <w:rPr>
                <w:rFonts w:eastAsia="Calibri"/>
                <w:lang w:eastAsia="en-US"/>
              </w:rPr>
              <w:t>, образци на писма до родители и институции, система за формално общуване с родители, Механизъм за контрол на редовното и точното отразяване на отсъствията на учениците в училищната документация и др.).</w:t>
            </w:r>
          </w:p>
          <w:p w:rsidR="00EB6975" w:rsidRPr="00EB6975" w:rsidRDefault="00EB6975" w:rsidP="00EB6975">
            <w:pPr>
              <w:ind w:left="360" w:firstLine="207"/>
              <w:jc w:val="both"/>
            </w:pPr>
            <w:r w:rsidRPr="00EB6975">
              <w:t xml:space="preserve">В резултат на изпълнението на програмата през учебната </w:t>
            </w:r>
            <w:r w:rsidR="00C92594">
              <w:rPr>
                <w:bCs/>
                <w:lang w:eastAsia="en-US"/>
              </w:rPr>
              <w:t>2020/2021</w:t>
            </w:r>
            <w:r w:rsidRPr="00EB6975">
              <w:rPr>
                <w:bCs/>
                <w:lang w:eastAsia="en-US"/>
              </w:rPr>
              <w:t xml:space="preserve"> </w:t>
            </w:r>
            <w:r w:rsidRPr="00EB6975">
              <w:t>година може да се направят следните изводи:</w:t>
            </w:r>
          </w:p>
          <w:p w:rsidR="00EB6975" w:rsidRPr="00EB6975" w:rsidRDefault="00EB6975" w:rsidP="00EB6975">
            <w:pPr>
              <w:numPr>
                <w:ilvl w:val="0"/>
                <w:numId w:val="9"/>
              </w:numPr>
              <w:spacing w:after="200"/>
              <w:ind w:left="1134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rFonts w:eastAsia="Calibri"/>
                <w:lang w:eastAsia="en-US"/>
              </w:rPr>
              <w:t>Прилаганите мерки са оказали очакваното възпитателно въздействие и броят на допуснатите отсъствия, както и учениците, носители на отсъствия, е значително по-малък в сравнение с предходните години.</w:t>
            </w:r>
          </w:p>
          <w:p w:rsidR="00EB6975" w:rsidRPr="00EB6975" w:rsidRDefault="00EB6975" w:rsidP="00EB6975">
            <w:pPr>
              <w:numPr>
                <w:ilvl w:val="0"/>
                <w:numId w:val="9"/>
              </w:numPr>
              <w:spacing w:after="200"/>
              <w:ind w:left="1134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EB6975">
              <w:rPr>
                <w:lang w:eastAsia="en-US"/>
              </w:rPr>
              <w:t>Повишила се е организационно-административната култура на учителите и класните ръководители по отношение на регистрирането и отчитането на отсъствията на учениците.</w:t>
            </w:r>
          </w:p>
          <w:p w:rsidR="00EB6975" w:rsidRPr="00EB6975" w:rsidRDefault="00EB6975" w:rsidP="00EB6975">
            <w:pPr>
              <w:jc w:val="both"/>
              <w:rPr>
                <w:b/>
                <w:i/>
              </w:rPr>
            </w:pPr>
            <w:r w:rsidRPr="00EB6975">
              <w:rPr>
                <w:b/>
                <w:i/>
              </w:rPr>
              <w:t>II. ЦЕЛИ НА ПРОГРАМАТА</w:t>
            </w:r>
          </w:p>
          <w:p w:rsidR="00EB6975" w:rsidRPr="00EB6975" w:rsidRDefault="00EB6975" w:rsidP="00EB69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  <w:rPr>
                <w:bCs/>
              </w:rPr>
            </w:pPr>
            <w:r w:rsidRPr="00EB6975">
              <w:rPr>
                <w:bCs/>
              </w:rPr>
              <w:t>Ограничаване отпадането от училище и намаляване дела на преждевременно напусналите образователната система чрез провеждане на целенасочена и ефективна училищна политика и координирани действия и мерки.</w:t>
            </w:r>
          </w:p>
          <w:p w:rsidR="00EB6975" w:rsidRPr="00EB6975" w:rsidRDefault="00EB6975" w:rsidP="00EB69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rPr>
                <w:bCs/>
              </w:rPr>
              <w:t>Осигуряване на институционална подкрепяща среда спрямо ученици в риск от отпадане чрез с</w:t>
            </w:r>
            <w:r w:rsidRPr="00EB6975">
              <w:t>ъздаване на положителни нагласи към образователния процес, изграждане на мотивация за посещение на училище и участие в живота на училищната общност.</w:t>
            </w: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</w:p>
          <w:p w:rsidR="00EB6975" w:rsidRPr="00EB6975" w:rsidRDefault="00EB6975" w:rsidP="00EB6975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 w:rsidRPr="00EB6975">
              <w:rPr>
                <w:b/>
                <w:i/>
              </w:rPr>
              <w:t>III. ОЧАКВАНИ РЕЗУЛТАТИ</w:t>
            </w:r>
          </w:p>
          <w:p w:rsidR="00EB6975" w:rsidRPr="00EB6975" w:rsidRDefault="00EB6975" w:rsidP="00EB6975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Недопускане на ученици, отпаднали от училище или преждевременно напуснали образователната система.</w:t>
            </w:r>
          </w:p>
          <w:p w:rsidR="00EB6975" w:rsidRPr="00EB6975" w:rsidRDefault="00EB6975" w:rsidP="00EB6975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Създадени условия и повишена мотивация за посещение на училище.</w:t>
            </w:r>
          </w:p>
          <w:p w:rsidR="00EB6975" w:rsidRPr="00EB6975" w:rsidRDefault="00EB6975" w:rsidP="00EB6975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lastRenderedPageBreak/>
              <w:t>Подобряване на учебните резултати и осигуряване на своевременна и адекватна образователна подкрепа за развитието на учениците, включително на ученици от уязвими групи.</w:t>
            </w: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 w:after="120"/>
              <w:jc w:val="both"/>
              <w:rPr>
                <w:b/>
                <w:i/>
              </w:rPr>
            </w:pPr>
            <w:r w:rsidRPr="00EB6975">
              <w:rPr>
                <w:b/>
                <w:i/>
                <w:lang w:val="en-US"/>
              </w:rPr>
              <w:t>I</w:t>
            </w:r>
            <w:r w:rsidRPr="00EB6975">
              <w:rPr>
                <w:b/>
                <w:i/>
              </w:rPr>
              <w:t>V. МЕРКИ И ПОЛИТИКИ ЗА ПРЕВЕНЦИЯ И ПОДКРЕПА НА УЧЕНИЦИТЕ. ОСИГУРЯВАНЕ НА ПОЗИТИВНА ОБРАЗОВАТЕЛНА СРЕДА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7"/>
              <w:gridCol w:w="3061"/>
              <w:gridCol w:w="2036"/>
            </w:tblGrid>
            <w:tr w:rsidR="00EB6975" w:rsidRPr="00EB6975" w:rsidTr="00EB6975">
              <w:trPr>
                <w:tblHeader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Дейности за реализиране на мерките и политиките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Изпълнител/и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Срок</w:t>
                  </w:r>
                </w:p>
              </w:tc>
            </w:tr>
            <w:tr w:rsidR="00EB6975" w:rsidRPr="00EB6975" w:rsidTr="00EB6975">
              <w:trPr>
                <w:tblHeader/>
                <w:jc w:val="center"/>
              </w:trPr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EB6975">
                    <w:rPr>
                      <w:b/>
                    </w:rPr>
                    <w:t>3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</w:rPr>
                  </w:pPr>
                  <w:r w:rsidRPr="00EB6975">
                    <w:rPr>
                      <w:b/>
                    </w:rPr>
                    <w:t>1. ПРЕВЕНЦИЯ И ПОДКРЕПА НА УЧЕНИЦИТЕ. ОСИГУРЯВАНЕ НА ПОЗИТИВНА ОБРАЗОВАТЕЛНА СРЕДА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1.1. Изготвяне на анализ и оценка на досегашната училищна програма за превенция на отпадането и намаляване на отсъствията от училище.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>Октомври, 2021</w:t>
                  </w:r>
                  <w:r w:rsidR="00EB6975" w:rsidRPr="00EB6975">
                    <w:t xml:space="preserve"> </w:t>
                  </w:r>
                  <w:r>
                    <w:t>г.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C9259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1.2. Приемане на политики и мерки за превенция на отпадането от училище в съответствие с Областната стратегия за ограничаване на отпадането от училище и намаляване дела на преждевременно напусналите образователната система в област </w:t>
                  </w:r>
                  <w:r w:rsidR="00C92594">
                    <w:rPr>
                      <w:bCs/>
                      <w:lang w:eastAsia="en-US"/>
                    </w:rPr>
                    <w:t>Хасково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Октомври, 2021 г.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u w:val="single"/>
                    </w:rPr>
                  </w:pPr>
                  <w:r w:rsidRPr="00EB6975">
                    <w:t>1.3. Сформиране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При необходимост през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1.4. Прилагане на нови подходи в работата с родителите: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участие в дейността на обществения съвет;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алтернативни родителски срещи;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- съвместни дейности – по паралелки 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индивидуална работа с родители на застрашени от отпадане деца.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1.5. Включване в плана на класните ръководители на дейности за превенция на отпадане и работа с ученици в риск и техните родители.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Септември, 2021 г.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1.6. Включване на учениците в риск от отпадане в специфични училищни дейности: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lastRenderedPageBreak/>
                    <w:t xml:space="preserve">- за изява на творческия им потенциал – училищни празници, състезания, конкурси и др.; 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- инициативи, насочени към гражданско, екологично, патриотично възпитание; 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свободен достъп до училищна спортна база;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по проект „Подкрепа за успех“;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за кариерно ориентиране и консултиране;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за превенция на рисковете и здравословни житейски избори.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lastRenderedPageBreak/>
                    <w:t>Ръководители на групи, учители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1.7. Създаване на подкрепяща среда за учениците със СОП и условия за приобщаващо образование за ученици в риск от отпадане: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изготвяне на планове за подкрепа за личностното развитие на учениците в риск и с ниска мотивация;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консултиране и допълнителна работа;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целенасочена подготовка за НВО и ДЗИ;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недопускане на прояви на агресия и тормоз.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Учители от училището и РЦ за подкрепа на процеса на приобщаващото образование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1.8. Повишаване обхвата на учениците, включени в ЦОУД и осигуряване на условия за ефективното ѝ провеждане.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ръководители,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учител в група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1.9. Дейности на ученическия парламент и ученическите класни съвети в подкрепа на ученици в риск от отпадане вкл. и по подхода „Връстници обучават връстници“.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Педагогически съветник, ръководство на ученическия парламент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2F2F2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  <w:i/>
                    </w:rPr>
                  </w:pPr>
                  <w:r w:rsidRPr="00EB6975">
                    <w:rPr>
                      <w:b/>
                    </w:rPr>
                    <w:t>2</w:t>
                  </w:r>
                  <w:r w:rsidRPr="00EB6975">
                    <w:rPr>
                      <w:b/>
                      <w:shd w:val="clear" w:color="auto" w:fill="F2F2F2"/>
                    </w:rPr>
                    <w:t>. ИНСТИТУЦИОНАЛНИ ДЕЙНОСТИ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2.1. Повишаване на уменията на педагогическите специалисти</w:t>
                  </w:r>
                  <w:r w:rsidRPr="00EB6975">
                    <w:rPr>
                      <w:lang w:val="en-US"/>
                    </w:rPr>
                    <w:t xml:space="preserve"> </w:t>
                  </w:r>
                  <w:r w:rsidRPr="00EB6975">
                    <w:t>за: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lang w:val="en-US"/>
                    </w:rPr>
                  </w:pPr>
                  <w:r w:rsidRPr="00EB6975">
                    <w:t xml:space="preserve">- работа с ученици с различни обучителни затруднения; 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rPr>
                      <w:lang w:val="en-US"/>
                    </w:rPr>
                    <w:t xml:space="preserve">- </w:t>
                  </w:r>
                  <w:r w:rsidRPr="00EB6975">
                    <w:t>работа с дигитални ресурси;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успешно взаимодействие между училището и семейството.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Главни учители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Съгласно плана за квалификация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2.2. Осигуряване на безплатен транспорт на всички пътуващи ученици до завършване на средно образование.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В началото на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2.3. Изплащане на стипендии при условията и по реда на ПМС № 33 от 15.02.2013 г. за условията за получаване на стипендии от учениците след завършено основно образование.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ЗДАСД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lastRenderedPageBreak/>
                    <w:t>2.4.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ЗДУД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2.5. Ежемесечно подаване на информация в ИСРМ за ученици с 5 и повече </w:t>
                  </w:r>
                  <w:proofErr w:type="spellStart"/>
                  <w:r w:rsidRPr="00EB6975">
                    <w:t>неизвинени</w:t>
                  </w:r>
                  <w:proofErr w:type="spellEnd"/>
                  <w:r w:rsidRPr="00EB6975">
                    <w:t xml:space="preserve"> отсъствия.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Определено длъжностно лице за работа в ИСРМ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До 15-то число на месеца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2.6. Ежемесечно подаване на информация за отсъствията на учениците чрез информационната система на МОН – модул „Отсъствия“.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До 5-то число на месеца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2.7. Участие в дейността на екип/и за обхват във връзка с осигуряване редовното посещение на учебни занятия от страна на децата и учениците, подлежащи на задължително предучилищно и училищно образование 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 и определени длъжностни лица</w:t>
                  </w:r>
                  <w:r w:rsidR="00C92594">
                    <w:t xml:space="preserve"> - ЗДУД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C9259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proofErr w:type="spellStart"/>
                  <w:r w:rsidRPr="00EB6975">
                    <w:t>Уч</w:t>
                  </w:r>
                  <w:proofErr w:type="spellEnd"/>
                  <w:r w:rsidRPr="00EB6975">
                    <w:t xml:space="preserve">. </w:t>
                  </w:r>
                  <w:r w:rsidR="00C92594">
                    <w:rPr>
                      <w:bCs/>
                    </w:rPr>
                    <w:t>2021</w:t>
                  </w:r>
                  <w:r w:rsidRPr="00EB6975">
                    <w:rPr>
                      <w:bCs/>
                    </w:rPr>
                    <w:t>/</w:t>
                  </w:r>
                  <w:r w:rsidR="00C92594">
                    <w:rPr>
                      <w:bCs/>
                    </w:rPr>
                    <w:t>2022</w:t>
                  </w:r>
                  <w:r w:rsidRPr="00EB6975">
                    <w:rPr>
                      <w:bCs/>
                    </w:rPr>
                    <w:t xml:space="preserve"> г.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2.8. Съвместни дейности с Обществения съвет: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провеждане на родителски срещи за запознаване със законовите разпоредби, права, задължения и отговорности на всяка от страните по изпълнение на държавната политика за ограничаване на отпадането от училище и намаляване дела на преждевременно напусналите образователната система.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Директор, обществен съвет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2.9. Контрол по спазване на задълженията на учителите по регистриране на отсъствията на учениците, посещаемостта на учебните часове и извънучебните дейности.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Ежемесечно 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2.10. Контрол по спазване на задълженията на класните ръководители за оформяне и отчитане на отсъствията на учениците.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Директор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 xml:space="preserve">Ежемесечно 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2.11. Осигуряване на подкрепа на класни ръководители и учители в работата с ученици в риск: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консултации със специалисти и експерти от Д „СП“, МКБППМН, МВР-ДПС и др.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C92594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Директор, ЗДУД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2.12. Извършване на своевременна оценка на риска от отпадане и адекватна реакция спрямо ученици, застрашени от отпадане.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През  учебната година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lastRenderedPageBreak/>
                    <w:t>2.13. Уведомяване на институциите (Община, МКБППМН, Дирекция „Социално подпомагане“) за прилагане на законови лостове по отношение на родителите, които не осигуряват присъствието на децата си в училище.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  <w:r w:rsidR="00C92594">
                    <w:t>, ЗДУД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При необходимост</w:t>
                  </w:r>
                </w:p>
              </w:tc>
            </w:tr>
            <w:tr w:rsidR="00EB6975" w:rsidRPr="00EB6975" w:rsidTr="00EB697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2.14. Работа с родителите, които не осигуряват присъствието на децата си в училище: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информиране и консултиране на родителите по изпълнение на задълженията за осигуряване присъствието на децата им в училище, отговорности и превенция;</w:t>
                  </w:r>
                </w:p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- сключване на споразумение между училището и родителите, в което се фиксират ангажиментите на страните по превенция на отпадането.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Класни ръководители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B6975" w:rsidRPr="00EB6975" w:rsidRDefault="00EB6975" w:rsidP="00EB6975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EB6975">
                    <w:t>При необходимост</w:t>
                  </w:r>
                </w:p>
              </w:tc>
            </w:tr>
          </w:tbl>
          <w:p w:rsidR="00EB6975" w:rsidRPr="00EB6975" w:rsidRDefault="00EB6975" w:rsidP="00EB6975">
            <w:pPr>
              <w:jc w:val="both"/>
              <w:rPr>
                <w:i/>
              </w:rPr>
            </w:pP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 w:rsidRPr="00EB6975">
              <w:rPr>
                <w:b/>
                <w:i/>
              </w:rPr>
              <w:t>V. ИНДИКАТОРИ ЗА ИЗПЪЛНЕНИЕ</w:t>
            </w:r>
          </w:p>
          <w:p w:rsidR="00EB6975" w:rsidRPr="00EB6975" w:rsidRDefault="00EB6975" w:rsidP="00EB69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Намаляване на отсъствията по уважителни и неуважителни причини с 10 % в сравнение с предходната учебна година:</w:t>
            </w:r>
          </w:p>
          <w:p w:rsidR="00EB6975" w:rsidRPr="00EB6975" w:rsidRDefault="00EB6975" w:rsidP="00EB697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>брой отсъствия в края на срока/учебната година;</w:t>
            </w:r>
          </w:p>
          <w:p w:rsidR="00EB6975" w:rsidRPr="00EB6975" w:rsidRDefault="00EB6975" w:rsidP="00EB697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>брой санкционирани ученици за отсъствия;</w:t>
            </w:r>
          </w:p>
          <w:p w:rsidR="00EB6975" w:rsidRPr="00EB6975" w:rsidRDefault="00EB6975" w:rsidP="00EB697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>брой ученици с 5 и повече  отсъствия по неуважителни причини;</w:t>
            </w:r>
          </w:p>
          <w:p w:rsidR="00EB6975" w:rsidRPr="00EB6975" w:rsidRDefault="00EB6975" w:rsidP="00EB697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 xml:space="preserve">брой ученици, положили изпити за определяне на срочна и/или годишна оценка по учебни предмети поради допуснати отсъствия </w:t>
            </w:r>
          </w:p>
          <w:p w:rsidR="00EB6975" w:rsidRPr="00EB6975" w:rsidRDefault="00EB6975" w:rsidP="00EB69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Подобряване на учебните постижения на застрашените ученици.</w:t>
            </w:r>
          </w:p>
          <w:p w:rsidR="00EB6975" w:rsidRPr="00EB6975" w:rsidRDefault="00EB6975" w:rsidP="00EB69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Брой ученици в риск от отпадане, включени в училищни дейности.</w:t>
            </w:r>
          </w:p>
          <w:p w:rsidR="00EB6975" w:rsidRPr="00EB6975" w:rsidRDefault="00EB6975" w:rsidP="00EB69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Брой родители, на които е оказана институционална подкрепа.</w:t>
            </w: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:rsidR="00EB6975" w:rsidRPr="00EB6975" w:rsidRDefault="00EB6975" w:rsidP="00EB6975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 w:rsidRPr="00EB6975">
              <w:rPr>
                <w:b/>
                <w:i/>
                <w:lang w:val="en-US"/>
              </w:rPr>
              <w:t>VI</w:t>
            </w:r>
            <w:r w:rsidRPr="00EB6975">
              <w:rPr>
                <w:b/>
                <w:i/>
              </w:rPr>
              <w:t>. ФИНАНСИРАНЕ ИЗПЪЛНЕНИЕТО НА ПРОГРАМАТА</w:t>
            </w:r>
          </w:p>
          <w:p w:rsidR="00EB6975" w:rsidRPr="00EB6975" w:rsidRDefault="00EB6975" w:rsidP="00EB69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От бюджета на училището.</w:t>
            </w:r>
          </w:p>
          <w:p w:rsidR="00EB6975" w:rsidRPr="00EB6975" w:rsidRDefault="00EB6975" w:rsidP="00C925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Целеви средства за осигуряване на:</w:t>
            </w:r>
          </w:p>
          <w:p w:rsidR="00EB6975" w:rsidRPr="00EB6975" w:rsidRDefault="00EB6975" w:rsidP="00EB697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>безплатен транспорт за пътуващите ученици до завършване на средно образование;</w:t>
            </w:r>
          </w:p>
          <w:p w:rsidR="00EB6975" w:rsidRPr="00EB6975" w:rsidRDefault="00EB6975" w:rsidP="00EB697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EB6975">
              <w:t>стипенд</w:t>
            </w:r>
            <w:r w:rsidR="00C92594">
              <w:t>ии</w:t>
            </w:r>
            <w:bookmarkStart w:id="0" w:name="_GoBack"/>
            <w:bookmarkEnd w:id="0"/>
          </w:p>
          <w:p w:rsidR="00EB6975" w:rsidRPr="00EB6975" w:rsidRDefault="00EB6975" w:rsidP="00EB69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От НП на МОН.</w:t>
            </w:r>
          </w:p>
          <w:p w:rsidR="00EB6975" w:rsidRPr="00EB6975" w:rsidRDefault="00EB6975" w:rsidP="00EB69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 w:rsidRPr="00EB6975">
              <w:t>Проекти.</w:t>
            </w:r>
          </w:p>
          <w:p w:rsidR="00EB6975" w:rsidRPr="00EB6975" w:rsidRDefault="00EB6975" w:rsidP="00EB6975">
            <w:pPr>
              <w:ind w:left="851" w:hanging="284"/>
              <w:jc w:val="both"/>
              <w:rPr>
                <w:i/>
              </w:rPr>
            </w:pPr>
          </w:p>
          <w:p w:rsidR="00EB6975" w:rsidRPr="00EB6975" w:rsidRDefault="00EB6975" w:rsidP="00EB6975"/>
        </w:tc>
      </w:tr>
    </w:tbl>
    <w:p w:rsidR="00EB6975" w:rsidRPr="00EB6975" w:rsidRDefault="00EB6975" w:rsidP="00EB6975"/>
    <w:p w:rsidR="00EB6975" w:rsidRDefault="00EB6975"/>
    <w:sectPr w:rsidR="00EB6975" w:rsidSect="0058626F">
      <w:footerReference w:type="default" r:id="rId8"/>
      <w:pgSz w:w="16838" w:h="11906" w:orient="landscape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C9" w:rsidRDefault="009936C9" w:rsidP="00EB6975">
      <w:r>
        <w:separator/>
      </w:r>
    </w:p>
  </w:endnote>
  <w:endnote w:type="continuationSeparator" w:id="0">
    <w:p w:rsidR="009936C9" w:rsidRDefault="009936C9" w:rsidP="00E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463848"/>
      <w:docPartObj>
        <w:docPartGallery w:val="Page Numbers (Bottom of Page)"/>
        <w:docPartUnique/>
      </w:docPartObj>
    </w:sdtPr>
    <w:sdtEndPr/>
    <w:sdtContent>
      <w:p w:rsidR="00EB6975" w:rsidRDefault="00EB6975">
        <w:pPr>
          <w:pStyle w:val="a5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0AFC">
          <w:rPr>
            <w:noProof/>
          </w:rPr>
          <w:t>1</w:t>
        </w:r>
        <w:r>
          <w:fldChar w:fldCharType="end"/>
        </w:r>
      </w:p>
    </w:sdtContent>
  </w:sdt>
  <w:p w:rsidR="00EB6975" w:rsidRDefault="00EB6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C9" w:rsidRDefault="009936C9" w:rsidP="00EB6975">
      <w:r>
        <w:separator/>
      </w:r>
    </w:p>
  </w:footnote>
  <w:footnote w:type="continuationSeparator" w:id="0">
    <w:p w:rsidR="009936C9" w:rsidRDefault="009936C9" w:rsidP="00EB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C5"/>
    <w:multiLevelType w:val="multilevel"/>
    <w:tmpl w:val="EB688E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0945537"/>
    <w:multiLevelType w:val="multilevel"/>
    <w:tmpl w:val="632A9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3E341507"/>
    <w:multiLevelType w:val="multilevel"/>
    <w:tmpl w:val="BCFA5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5" w:hanging="1800"/>
      </w:pPr>
      <w:rPr>
        <w:rFonts w:hint="default"/>
      </w:rPr>
    </w:lvl>
  </w:abstractNum>
  <w:abstractNum w:abstractNumId="3" w15:restartNumberingAfterBreak="0">
    <w:nsid w:val="40F70FE2"/>
    <w:multiLevelType w:val="hybridMultilevel"/>
    <w:tmpl w:val="E4FE97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6963369"/>
    <w:multiLevelType w:val="multilevel"/>
    <w:tmpl w:val="5DEA6A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4D7551E2"/>
    <w:multiLevelType w:val="hybridMultilevel"/>
    <w:tmpl w:val="836427B0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E0039"/>
    <w:multiLevelType w:val="hybridMultilevel"/>
    <w:tmpl w:val="7B78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56D7B"/>
    <w:multiLevelType w:val="multilevel"/>
    <w:tmpl w:val="71F2DE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EAC453E"/>
    <w:multiLevelType w:val="hybridMultilevel"/>
    <w:tmpl w:val="3B548972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54F"/>
    <w:multiLevelType w:val="multilevel"/>
    <w:tmpl w:val="DC5A1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F"/>
    <w:rsid w:val="00075A8B"/>
    <w:rsid w:val="000E4F7C"/>
    <w:rsid w:val="002C2EDD"/>
    <w:rsid w:val="00510AFC"/>
    <w:rsid w:val="00552CB6"/>
    <w:rsid w:val="0058626F"/>
    <w:rsid w:val="006B3F65"/>
    <w:rsid w:val="007569A4"/>
    <w:rsid w:val="007C4FFB"/>
    <w:rsid w:val="009936C9"/>
    <w:rsid w:val="009C57B3"/>
    <w:rsid w:val="00AA391A"/>
    <w:rsid w:val="00B4165C"/>
    <w:rsid w:val="00B776AD"/>
    <w:rsid w:val="00C47C9F"/>
    <w:rsid w:val="00C92594"/>
    <w:rsid w:val="00CD7617"/>
    <w:rsid w:val="00D67A6D"/>
    <w:rsid w:val="00DB3B4B"/>
    <w:rsid w:val="00E86F7A"/>
    <w:rsid w:val="00EB6975"/>
    <w:rsid w:val="00F574C7"/>
    <w:rsid w:val="00F64EFF"/>
    <w:rsid w:val="00F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85F9"/>
  <w15:docId w15:val="{D541449C-AD86-41E8-83A6-31C64ECD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7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B69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B697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B69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2C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vivacom4603</cp:lastModifiedBy>
  <cp:revision>17</cp:revision>
  <dcterms:created xsi:type="dcterms:W3CDTF">2021-08-23T16:28:00Z</dcterms:created>
  <dcterms:modified xsi:type="dcterms:W3CDTF">2021-09-07T10:14:00Z</dcterms:modified>
</cp:coreProperties>
</file>